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A8F651F"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结算规则—用工</w:t>
      </w:r>
    </w:p>
    <w:p w14:paraId="293360DE">
      <w:r>
        <w:drawing>
          <wp:inline distT="0" distB="0" distL="114300" distR="114300">
            <wp:extent cx="5260340" cy="2973070"/>
            <wp:effectExtent l="0" t="0" r="6985" b="825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0340" cy="29730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A186242"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规则折扣</w:t>
      </w:r>
    </w:p>
    <w:p w14:paraId="59DBDD03">
      <w:r>
        <w:drawing>
          <wp:inline distT="0" distB="0" distL="114300" distR="114300">
            <wp:extent cx="5267960" cy="2074545"/>
            <wp:effectExtent l="0" t="0" r="8890" b="190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67960" cy="20745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C82786D"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项目支出，报税主体</w:t>
      </w:r>
      <w:bookmarkStart w:id="0" w:name="_GoBack"/>
      <w:bookmarkEnd w:id="0"/>
    </w:p>
    <w:p w14:paraId="2D3BE9AC">
      <w:r>
        <w:drawing>
          <wp:inline distT="0" distB="0" distL="114300" distR="114300">
            <wp:extent cx="5258435" cy="2521585"/>
            <wp:effectExtent l="0" t="0" r="8890" b="254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58435" cy="25215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1054CE1">
      <w:pPr>
        <w:rPr>
          <w:rFonts w:hint="eastAsia" w:eastAsiaTheme="minorEastAsia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10C31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42</TotalTime>
  <ScaleCrop>false</ScaleCrop>
  <LinksUpToDate>false</LinksUpToDate>
  <CharactersWithSpaces>0</CharactersWithSpaces>
  <Application>WPS Office_12.1.0.22215_F1E327BC-269C-435d-A152-05C5408002CA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2025-08-08T09:22:18Z</dcterms:created>
  <dc:creator>Lian</dc:creator>
  <cp:lastModifiedBy>黎安</cp:lastModifiedBy>
  <dcterms:modified xsi:type="dcterms:W3CDTF">2025-08-08T10:04:31Z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2052-12.1.0.22215</vt:lpwstr>
  </property>
  <property fmtid="{D5CDD505-2E9C-101B-9397-08002B2CF9AE}" pid="3" name="KSOTemplateDocerSaveRecord">
    <vt:lpwstr>eyJoZGlkIjoiNDY3YWFkNzAzNTBkOTYxNjcwNGVmMDNkYTYxNWJiMWMiLCJ1c2VySWQiOiIxNTQ1MDA0NTE5In0=</vt:lpwstr>
  </property>
  <property fmtid="{D5CDD505-2E9C-101B-9397-08002B2CF9AE}" pid="4" name="ICV">
    <vt:lpwstr>C71CFFF4AB9744AFA4C17C84E417E7E7_12</vt:lpwstr>
  </property>
</Properties>
</file>